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4B7" w:rsidRDefault="006C56A1" w:rsidP="006C56A1">
      <w:pPr>
        <w:pStyle w:val="Heading1"/>
        <w:jc w:val="center"/>
        <w:rPr>
          <w:rFonts w:ascii="Times New Roman" w:hAnsi="Times New Roman" w:cs="Times New Roman"/>
          <w:b/>
          <w:color w:val="auto"/>
          <w:sz w:val="26"/>
          <w:szCs w:val="26"/>
        </w:rPr>
      </w:pPr>
      <w:r w:rsidRPr="008B7D2B">
        <w:rPr>
          <w:rFonts w:ascii="Times New Roman" w:hAnsi="Times New Roman" w:cs="Times New Roman"/>
          <w:b/>
          <w:color w:val="auto"/>
          <w:sz w:val="26"/>
          <w:szCs w:val="26"/>
        </w:rPr>
        <w:t>RISK ANALYSIS FOR THE GLOBAL TREPS PROJECT</w:t>
      </w:r>
    </w:p>
    <w:p w:rsidR="008B7D2B" w:rsidRPr="008B7D2B" w:rsidRDefault="008B7D2B" w:rsidP="008B7D2B">
      <w:pPr>
        <w:pStyle w:val="Heading1"/>
        <w:jc w:val="center"/>
        <w:rPr>
          <w:rFonts w:ascii="Times New Roman" w:hAnsi="Times New Roman" w:cs="Times New Roman"/>
          <w:b/>
          <w:color w:val="auto"/>
          <w:sz w:val="26"/>
          <w:szCs w:val="26"/>
        </w:rPr>
      </w:pPr>
      <w:r w:rsidRPr="008B7D2B">
        <w:rPr>
          <w:rFonts w:ascii="Times New Roman" w:hAnsi="Times New Roman" w:cs="Times New Roman"/>
          <w:b/>
          <w:color w:val="auto"/>
          <w:sz w:val="26"/>
          <w:szCs w:val="26"/>
        </w:rPr>
        <w:t>STUDENT NAME</w:t>
      </w:r>
    </w:p>
    <w:p w:rsidR="008B7D2B" w:rsidRPr="008B7D2B" w:rsidRDefault="008B7D2B" w:rsidP="008B7D2B">
      <w:pPr>
        <w:pStyle w:val="Heading1"/>
        <w:jc w:val="center"/>
        <w:rPr>
          <w:rFonts w:ascii="Times New Roman" w:hAnsi="Times New Roman" w:cs="Times New Roman"/>
          <w:b/>
          <w:color w:val="auto"/>
          <w:sz w:val="26"/>
          <w:szCs w:val="26"/>
        </w:rPr>
      </w:pPr>
      <w:r w:rsidRPr="008B7D2B">
        <w:rPr>
          <w:rFonts w:ascii="Times New Roman" w:hAnsi="Times New Roman" w:cs="Times New Roman"/>
          <w:b/>
          <w:color w:val="auto"/>
          <w:sz w:val="26"/>
          <w:szCs w:val="26"/>
        </w:rPr>
        <w:t>SCHOOL AFFILIATION</w:t>
      </w:r>
    </w:p>
    <w:p w:rsidR="008B7D2B" w:rsidRPr="008B7D2B" w:rsidRDefault="008B7D2B" w:rsidP="008B7D2B">
      <w:pPr>
        <w:pStyle w:val="Heading1"/>
        <w:jc w:val="center"/>
        <w:rPr>
          <w:rFonts w:ascii="Times New Roman" w:hAnsi="Times New Roman" w:cs="Times New Roman"/>
          <w:b/>
          <w:color w:val="auto"/>
          <w:sz w:val="26"/>
          <w:szCs w:val="26"/>
        </w:rPr>
      </w:pPr>
      <w:r w:rsidRPr="008B7D2B">
        <w:rPr>
          <w:rFonts w:ascii="Times New Roman" w:hAnsi="Times New Roman" w:cs="Times New Roman"/>
          <w:b/>
          <w:color w:val="auto"/>
          <w:sz w:val="26"/>
          <w:szCs w:val="26"/>
        </w:rPr>
        <w:t>COURSE</w:t>
      </w:r>
    </w:p>
    <w:p w:rsidR="008B7D2B" w:rsidRDefault="008B7D2B" w:rsidP="008B7D2B">
      <w:pPr>
        <w:pStyle w:val="Heading1"/>
        <w:jc w:val="center"/>
        <w:rPr>
          <w:rStyle w:val="Heading1Char"/>
          <w:rFonts w:ascii="Times New Roman" w:hAnsi="Times New Roman" w:cs="Times New Roman"/>
          <w:b/>
          <w:color w:val="auto"/>
          <w:sz w:val="26"/>
          <w:szCs w:val="26"/>
        </w:rPr>
      </w:pPr>
      <w:r w:rsidRPr="008B7D2B">
        <w:rPr>
          <w:rFonts w:ascii="Times New Roman" w:hAnsi="Times New Roman" w:cs="Times New Roman"/>
          <w:b/>
          <w:color w:val="auto"/>
          <w:sz w:val="26"/>
          <w:szCs w:val="26"/>
        </w:rPr>
        <w:t>A</w:t>
      </w:r>
      <w:r w:rsidRPr="008B7D2B">
        <w:rPr>
          <w:rStyle w:val="Heading1Char"/>
          <w:rFonts w:ascii="Times New Roman" w:hAnsi="Times New Roman" w:cs="Times New Roman"/>
          <w:b/>
          <w:color w:val="auto"/>
          <w:sz w:val="26"/>
          <w:szCs w:val="26"/>
        </w:rPr>
        <w:t>SSESSOR</w:t>
      </w:r>
    </w:p>
    <w:p w:rsidR="008B7D2B" w:rsidRDefault="008B7D2B" w:rsidP="008B7D2B"/>
    <w:p w:rsidR="008B7D2B" w:rsidRDefault="008B7D2B" w:rsidP="008B7D2B">
      <w:r>
        <w:br w:type="page"/>
      </w:r>
    </w:p>
    <w:p w:rsidR="008B7D2B" w:rsidRDefault="008B7D2B" w:rsidP="008B7D2B">
      <w:pPr>
        <w:pStyle w:val="Heading1"/>
        <w:jc w:val="center"/>
        <w:rPr>
          <w:rFonts w:ascii="Times New Roman" w:hAnsi="Times New Roman" w:cs="Times New Roman"/>
          <w:b/>
          <w:color w:val="auto"/>
          <w:sz w:val="26"/>
          <w:szCs w:val="26"/>
        </w:rPr>
      </w:pPr>
      <w:r>
        <w:rPr>
          <w:rFonts w:ascii="Times New Roman" w:hAnsi="Times New Roman" w:cs="Times New Roman"/>
          <w:b/>
          <w:color w:val="auto"/>
          <w:sz w:val="26"/>
          <w:szCs w:val="26"/>
        </w:rPr>
        <w:lastRenderedPageBreak/>
        <w:t>ABSTRACT</w:t>
      </w:r>
    </w:p>
    <w:p w:rsidR="008B7D2B" w:rsidRPr="008B7D2B" w:rsidRDefault="008B7D2B" w:rsidP="008B7D2B">
      <w:pPr>
        <w:rPr>
          <w:rFonts w:ascii="Times New Roman" w:hAnsi="Times New Roman" w:cs="Times New Roman"/>
          <w:sz w:val="24"/>
          <w:szCs w:val="24"/>
        </w:rPr>
      </w:pPr>
      <w:r>
        <w:rPr>
          <w:rFonts w:ascii="Times New Roman" w:hAnsi="Times New Roman" w:cs="Times New Roman"/>
          <w:sz w:val="24"/>
          <w:szCs w:val="24"/>
        </w:rPr>
        <w:t xml:space="preserve">Treps project is a global project aimed at identifying areas that are not connected to the rest of the world with the fourth and most recent basic need, internet. Once such areas are identified, they are fitted with equipment to enable internet connection and access to the areas. The project has been running smoothly and successfully for the past seven months, but </w:t>
      </w:r>
      <w:r w:rsidR="007950E5">
        <w:rPr>
          <w:rFonts w:ascii="Times New Roman" w:hAnsi="Times New Roman" w:cs="Times New Roman"/>
          <w:sz w:val="24"/>
          <w:szCs w:val="24"/>
        </w:rPr>
        <w:t>without a proper risk analysis report and strategy. Recently, the project has been set back by the injury of one of its colleagues, Ashok, and the breakdown of communication with the Ethiopian stakeholder. The project managers have identified the need for a risk analysis report. This document is the risk analysis report, identifying potential positive and negative risks, ranking the risks based on severity of occurrence and providing ways of implementing some of the response strategies.</w:t>
      </w:r>
    </w:p>
    <w:p w:rsidR="008B7D2B" w:rsidRDefault="008B7D2B" w:rsidP="008B7D2B">
      <w:r>
        <w:br w:type="page"/>
      </w:r>
    </w:p>
    <w:p w:rsidR="008B7D2B" w:rsidRPr="009B74B7" w:rsidRDefault="009B74B7" w:rsidP="009B74B7">
      <w:pPr>
        <w:pStyle w:val="Heading1"/>
        <w:jc w:val="center"/>
        <w:rPr>
          <w:rFonts w:ascii="Times New Roman" w:hAnsi="Times New Roman" w:cs="Times New Roman"/>
          <w:b/>
          <w:color w:val="auto"/>
          <w:sz w:val="26"/>
          <w:szCs w:val="26"/>
        </w:rPr>
      </w:pPr>
      <w:r>
        <w:rPr>
          <w:rFonts w:ascii="Times New Roman" w:hAnsi="Times New Roman" w:cs="Times New Roman"/>
          <w:b/>
          <w:color w:val="auto"/>
          <w:sz w:val="26"/>
          <w:szCs w:val="26"/>
        </w:rPr>
        <w:lastRenderedPageBreak/>
        <w:t>RISK ANALYSIS</w:t>
      </w:r>
    </w:p>
    <w:tbl>
      <w:tblPr>
        <w:tblStyle w:val="TableGrid"/>
        <w:tblW w:w="10980" w:type="dxa"/>
        <w:tblInd w:w="-815" w:type="dxa"/>
        <w:tblLayout w:type="fixed"/>
        <w:tblLook w:val="04A0" w:firstRow="1" w:lastRow="0" w:firstColumn="1" w:lastColumn="0" w:noHBand="0" w:noVBand="1"/>
      </w:tblPr>
      <w:tblGrid>
        <w:gridCol w:w="540"/>
        <w:gridCol w:w="2790"/>
        <w:gridCol w:w="990"/>
        <w:gridCol w:w="1080"/>
        <w:gridCol w:w="1260"/>
        <w:gridCol w:w="2250"/>
        <w:gridCol w:w="2070"/>
      </w:tblGrid>
      <w:tr w:rsidR="003E6BF5" w:rsidRPr="006C56A1" w:rsidTr="009B74B7">
        <w:tc>
          <w:tcPr>
            <w:tcW w:w="540" w:type="dxa"/>
            <w:shd w:val="clear" w:color="auto" w:fill="D0CECE" w:themeFill="background2" w:themeFillShade="E6"/>
            <w:vAlign w:val="bottom"/>
          </w:tcPr>
          <w:p w:rsidR="003E6BF5" w:rsidRPr="006C56A1" w:rsidRDefault="003E6BF5" w:rsidP="003E6BF5">
            <w:pPr>
              <w:jc w:val="center"/>
              <w:rPr>
                <w:rFonts w:ascii="Times New Roman" w:hAnsi="Times New Roman" w:cs="Times New Roman"/>
                <w:b/>
                <w:sz w:val="24"/>
                <w:szCs w:val="24"/>
              </w:rPr>
            </w:pPr>
            <w:r>
              <w:rPr>
                <w:rFonts w:ascii="Times New Roman" w:hAnsi="Times New Roman" w:cs="Times New Roman"/>
                <w:b/>
                <w:sz w:val="24"/>
                <w:szCs w:val="24"/>
              </w:rPr>
              <w:t>ID</w:t>
            </w:r>
          </w:p>
        </w:tc>
        <w:tc>
          <w:tcPr>
            <w:tcW w:w="2790" w:type="dxa"/>
            <w:shd w:val="clear" w:color="auto" w:fill="D0CECE" w:themeFill="background2" w:themeFillShade="E6"/>
            <w:vAlign w:val="bottom"/>
          </w:tcPr>
          <w:p w:rsidR="003E6BF5" w:rsidRPr="006C56A1" w:rsidRDefault="003E6BF5" w:rsidP="003E6BF5">
            <w:pPr>
              <w:jc w:val="center"/>
              <w:rPr>
                <w:rFonts w:ascii="Times New Roman" w:hAnsi="Times New Roman" w:cs="Times New Roman"/>
                <w:b/>
                <w:sz w:val="24"/>
                <w:szCs w:val="24"/>
              </w:rPr>
            </w:pPr>
            <w:r w:rsidRPr="006C56A1">
              <w:rPr>
                <w:rFonts w:ascii="Times New Roman" w:hAnsi="Times New Roman" w:cs="Times New Roman"/>
                <w:b/>
                <w:sz w:val="24"/>
                <w:szCs w:val="24"/>
              </w:rPr>
              <w:t>RISK</w:t>
            </w:r>
          </w:p>
        </w:tc>
        <w:tc>
          <w:tcPr>
            <w:tcW w:w="990" w:type="dxa"/>
            <w:shd w:val="clear" w:color="auto" w:fill="D0CECE" w:themeFill="background2" w:themeFillShade="E6"/>
            <w:vAlign w:val="bottom"/>
          </w:tcPr>
          <w:p w:rsidR="003E6BF5" w:rsidRPr="006C56A1" w:rsidRDefault="003E6BF5" w:rsidP="003E6BF5">
            <w:pPr>
              <w:jc w:val="center"/>
              <w:rPr>
                <w:rFonts w:ascii="Times New Roman" w:hAnsi="Times New Roman" w:cs="Times New Roman"/>
                <w:b/>
                <w:sz w:val="24"/>
                <w:szCs w:val="24"/>
              </w:rPr>
            </w:pPr>
            <w:r w:rsidRPr="006C56A1">
              <w:rPr>
                <w:rFonts w:ascii="Times New Roman" w:hAnsi="Times New Roman" w:cs="Times New Roman"/>
                <w:b/>
                <w:sz w:val="24"/>
                <w:szCs w:val="24"/>
              </w:rPr>
              <w:t>PROBABILITY LEVEL</w:t>
            </w:r>
          </w:p>
        </w:tc>
        <w:tc>
          <w:tcPr>
            <w:tcW w:w="1080" w:type="dxa"/>
            <w:shd w:val="clear" w:color="auto" w:fill="D0CECE" w:themeFill="background2" w:themeFillShade="E6"/>
            <w:vAlign w:val="bottom"/>
          </w:tcPr>
          <w:p w:rsidR="003E6BF5" w:rsidRPr="006C56A1" w:rsidRDefault="003E6BF5" w:rsidP="003E6BF5">
            <w:pPr>
              <w:jc w:val="center"/>
              <w:rPr>
                <w:rFonts w:ascii="Times New Roman" w:hAnsi="Times New Roman" w:cs="Times New Roman"/>
                <w:b/>
                <w:sz w:val="24"/>
                <w:szCs w:val="24"/>
              </w:rPr>
            </w:pPr>
            <w:r w:rsidRPr="006C56A1">
              <w:rPr>
                <w:rFonts w:ascii="Times New Roman" w:hAnsi="Times New Roman" w:cs="Times New Roman"/>
                <w:b/>
                <w:sz w:val="24"/>
                <w:szCs w:val="24"/>
              </w:rPr>
              <w:t>IMPACT LEVEL</w:t>
            </w:r>
          </w:p>
        </w:tc>
        <w:tc>
          <w:tcPr>
            <w:tcW w:w="1260" w:type="dxa"/>
            <w:shd w:val="clear" w:color="auto" w:fill="D0CECE" w:themeFill="background2" w:themeFillShade="E6"/>
            <w:vAlign w:val="bottom"/>
          </w:tcPr>
          <w:p w:rsidR="003E6BF5" w:rsidRPr="006C56A1" w:rsidRDefault="003E6BF5" w:rsidP="003E6BF5">
            <w:pPr>
              <w:jc w:val="center"/>
              <w:rPr>
                <w:rFonts w:ascii="Times New Roman" w:hAnsi="Times New Roman" w:cs="Times New Roman"/>
                <w:b/>
                <w:sz w:val="24"/>
                <w:szCs w:val="24"/>
              </w:rPr>
            </w:pPr>
            <w:r>
              <w:rPr>
                <w:rFonts w:ascii="Times New Roman" w:hAnsi="Times New Roman" w:cs="Times New Roman"/>
                <w:b/>
                <w:sz w:val="24"/>
                <w:szCs w:val="24"/>
              </w:rPr>
              <w:t>RISK FACTOR</w:t>
            </w:r>
          </w:p>
        </w:tc>
        <w:tc>
          <w:tcPr>
            <w:tcW w:w="2250" w:type="dxa"/>
            <w:shd w:val="clear" w:color="auto" w:fill="D0CECE" w:themeFill="background2" w:themeFillShade="E6"/>
            <w:vAlign w:val="bottom"/>
          </w:tcPr>
          <w:p w:rsidR="003E6BF5" w:rsidRPr="006C56A1" w:rsidRDefault="003E6BF5" w:rsidP="003E6BF5">
            <w:pPr>
              <w:jc w:val="center"/>
              <w:rPr>
                <w:rFonts w:ascii="Times New Roman" w:hAnsi="Times New Roman" w:cs="Times New Roman"/>
                <w:b/>
                <w:sz w:val="24"/>
                <w:szCs w:val="24"/>
              </w:rPr>
            </w:pPr>
            <w:r>
              <w:rPr>
                <w:rFonts w:ascii="Times New Roman" w:hAnsi="Times New Roman" w:cs="Times New Roman"/>
                <w:b/>
                <w:sz w:val="24"/>
                <w:szCs w:val="24"/>
              </w:rPr>
              <w:t>VALUATION RATIONALE</w:t>
            </w:r>
          </w:p>
        </w:tc>
        <w:tc>
          <w:tcPr>
            <w:tcW w:w="2070" w:type="dxa"/>
            <w:shd w:val="clear" w:color="auto" w:fill="D0CECE" w:themeFill="background2" w:themeFillShade="E6"/>
            <w:vAlign w:val="bottom"/>
          </w:tcPr>
          <w:p w:rsidR="003E6BF5" w:rsidRPr="006C56A1" w:rsidRDefault="003E6BF5" w:rsidP="003E6BF5">
            <w:pPr>
              <w:jc w:val="center"/>
              <w:rPr>
                <w:rFonts w:ascii="Times New Roman" w:hAnsi="Times New Roman" w:cs="Times New Roman"/>
                <w:b/>
                <w:sz w:val="24"/>
                <w:szCs w:val="24"/>
              </w:rPr>
            </w:pPr>
            <w:r>
              <w:rPr>
                <w:rFonts w:ascii="Times New Roman" w:hAnsi="Times New Roman" w:cs="Times New Roman"/>
                <w:b/>
                <w:sz w:val="24"/>
                <w:szCs w:val="24"/>
              </w:rPr>
              <w:t>STRATEGY TO IMPLEMENT</w:t>
            </w:r>
          </w:p>
        </w:tc>
      </w:tr>
      <w:tr w:rsidR="003E6BF5" w:rsidRPr="006C56A1" w:rsidTr="009B74B7">
        <w:tc>
          <w:tcPr>
            <w:tcW w:w="540" w:type="dxa"/>
            <w:vAlign w:val="center"/>
          </w:tcPr>
          <w:p w:rsidR="003E6BF5" w:rsidRDefault="003E6BF5" w:rsidP="003E6BF5">
            <w:pPr>
              <w:rPr>
                <w:rFonts w:ascii="Times New Roman" w:hAnsi="Times New Roman" w:cs="Times New Roman"/>
                <w:sz w:val="24"/>
                <w:szCs w:val="24"/>
              </w:rPr>
            </w:pPr>
            <w:r>
              <w:rPr>
                <w:rFonts w:ascii="Times New Roman" w:hAnsi="Times New Roman" w:cs="Times New Roman"/>
                <w:sz w:val="24"/>
                <w:szCs w:val="24"/>
              </w:rPr>
              <w:t>1</w:t>
            </w:r>
          </w:p>
        </w:tc>
        <w:tc>
          <w:tcPr>
            <w:tcW w:w="279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Inadequate knowledge of safety procedures in the workplace environment would lead to workers injuring themselves in the workplace environment. This would lead to the project’s finances being diverted to cater for the injured workers, impacting the overall budget by running the project overbudget</w:t>
            </w:r>
          </w:p>
        </w:tc>
        <w:tc>
          <w:tcPr>
            <w:tcW w:w="99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8</w:t>
            </w:r>
          </w:p>
        </w:tc>
        <w:tc>
          <w:tcPr>
            <w:tcW w:w="108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7</w:t>
            </w:r>
          </w:p>
        </w:tc>
        <w:tc>
          <w:tcPr>
            <w:tcW w:w="126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56</w:t>
            </w:r>
          </w:p>
        </w:tc>
        <w:tc>
          <w:tcPr>
            <w:tcW w:w="2250" w:type="dxa"/>
            <w:vAlign w:val="center"/>
          </w:tcPr>
          <w:p w:rsidR="003E6BF5" w:rsidRPr="006C56A1" w:rsidRDefault="00091F9B" w:rsidP="003E6BF5">
            <w:pPr>
              <w:rPr>
                <w:rFonts w:ascii="Times New Roman" w:hAnsi="Times New Roman" w:cs="Times New Roman"/>
                <w:sz w:val="24"/>
                <w:szCs w:val="24"/>
              </w:rPr>
            </w:pPr>
            <w:r>
              <w:rPr>
                <w:rFonts w:ascii="Times New Roman" w:hAnsi="Times New Roman" w:cs="Times New Roman"/>
                <w:sz w:val="24"/>
                <w:szCs w:val="24"/>
              </w:rPr>
              <w:t>The probability level was evaluated based on the current working environment. It was observed that the workers maintained poor safety standards and procedures so the probability of occurrence is high. The impact level was evaluated in terms of cost to the overall project. Such an even affects the project negatively in terms of time spent in catering for the injured, costs incurred and morale of the other workers is lowered</w:t>
            </w:r>
          </w:p>
        </w:tc>
        <w:tc>
          <w:tcPr>
            <w:tcW w:w="2070" w:type="dxa"/>
            <w:vAlign w:val="center"/>
          </w:tcPr>
          <w:p w:rsidR="003E6BF5" w:rsidRPr="006C56A1" w:rsidRDefault="003E6BF5" w:rsidP="003E6BF5">
            <w:pPr>
              <w:rPr>
                <w:rFonts w:ascii="Times New Roman" w:hAnsi="Times New Roman" w:cs="Times New Roman"/>
                <w:sz w:val="24"/>
                <w:szCs w:val="24"/>
              </w:rPr>
            </w:pPr>
          </w:p>
        </w:tc>
      </w:tr>
      <w:tr w:rsidR="003E6BF5" w:rsidRPr="006C56A1" w:rsidTr="009B74B7">
        <w:tc>
          <w:tcPr>
            <w:tcW w:w="540" w:type="dxa"/>
            <w:vAlign w:val="center"/>
          </w:tcPr>
          <w:p w:rsidR="003E6BF5" w:rsidRDefault="003E6BF5" w:rsidP="003E6BF5">
            <w:pPr>
              <w:rPr>
                <w:rFonts w:ascii="Times New Roman" w:hAnsi="Times New Roman" w:cs="Times New Roman"/>
                <w:sz w:val="24"/>
                <w:szCs w:val="24"/>
              </w:rPr>
            </w:pPr>
            <w:r>
              <w:rPr>
                <w:rFonts w:ascii="Times New Roman" w:hAnsi="Times New Roman" w:cs="Times New Roman"/>
                <w:sz w:val="24"/>
                <w:szCs w:val="24"/>
              </w:rPr>
              <w:t>2</w:t>
            </w:r>
          </w:p>
        </w:tc>
        <w:tc>
          <w:tcPr>
            <w:tcW w:w="2790" w:type="dxa"/>
            <w:vAlign w:val="center"/>
          </w:tcPr>
          <w:p w:rsidR="003E6BF5" w:rsidRDefault="003E6BF5" w:rsidP="003E6BF5">
            <w:pPr>
              <w:rPr>
                <w:rFonts w:ascii="Times New Roman" w:hAnsi="Times New Roman" w:cs="Times New Roman"/>
                <w:sz w:val="24"/>
                <w:szCs w:val="24"/>
              </w:rPr>
            </w:pPr>
            <w:r>
              <w:rPr>
                <w:rFonts w:ascii="Times New Roman" w:hAnsi="Times New Roman" w:cs="Times New Roman"/>
                <w:sz w:val="24"/>
                <w:szCs w:val="24"/>
              </w:rPr>
              <w:t>Poor communication standards during the project would lead to breakdown of communication</w:t>
            </w:r>
          </w:p>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Misunderstood or misinterpreted instructions or poor project oversight, project mismanagement and its eventual failure</w:t>
            </w:r>
          </w:p>
        </w:tc>
        <w:tc>
          <w:tcPr>
            <w:tcW w:w="99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6</w:t>
            </w:r>
          </w:p>
        </w:tc>
        <w:tc>
          <w:tcPr>
            <w:tcW w:w="108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9</w:t>
            </w:r>
          </w:p>
        </w:tc>
        <w:tc>
          <w:tcPr>
            <w:tcW w:w="126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54</w:t>
            </w:r>
          </w:p>
        </w:tc>
        <w:tc>
          <w:tcPr>
            <w:tcW w:w="2250" w:type="dxa"/>
            <w:vAlign w:val="center"/>
          </w:tcPr>
          <w:p w:rsidR="003E6BF5" w:rsidRPr="006C56A1" w:rsidRDefault="003E6BF5" w:rsidP="003E6BF5">
            <w:pPr>
              <w:rPr>
                <w:rFonts w:ascii="Times New Roman" w:hAnsi="Times New Roman" w:cs="Times New Roman"/>
                <w:sz w:val="24"/>
                <w:szCs w:val="24"/>
              </w:rPr>
            </w:pPr>
          </w:p>
        </w:tc>
        <w:tc>
          <w:tcPr>
            <w:tcW w:w="2070" w:type="dxa"/>
            <w:vAlign w:val="center"/>
          </w:tcPr>
          <w:p w:rsidR="003E6BF5" w:rsidRPr="006C56A1" w:rsidRDefault="001E1C93" w:rsidP="003E6BF5">
            <w:pPr>
              <w:rPr>
                <w:rFonts w:ascii="Times New Roman" w:hAnsi="Times New Roman" w:cs="Times New Roman"/>
                <w:sz w:val="24"/>
                <w:szCs w:val="24"/>
              </w:rPr>
            </w:pPr>
            <w:r>
              <w:rPr>
                <w:rFonts w:ascii="Times New Roman" w:hAnsi="Times New Roman" w:cs="Times New Roman"/>
                <w:sz w:val="24"/>
                <w:szCs w:val="24"/>
              </w:rPr>
              <w:t xml:space="preserve">Setup of a clear chain of command that is always to be followed such that small issues are sorted by immediate superiors while major, project-wide issues are handled by the project managers. Set up regular progress meetings where project progress would be </w:t>
            </w:r>
            <w:r>
              <w:rPr>
                <w:rFonts w:ascii="Times New Roman" w:hAnsi="Times New Roman" w:cs="Times New Roman"/>
                <w:sz w:val="24"/>
                <w:szCs w:val="24"/>
              </w:rPr>
              <w:lastRenderedPageBreak/>
              <w:t xml:space="preserve">discussed at length </w:t>
            </w:r>
            <w:r w:rsidR="009B74B7">
              <w:rPr>
                <w:rFonts w:ascii="Times New Roman" w:hAnsi="Times New Roman" w:cs="Times New Roman"/>
                <w:sz w:val="24"/>
                <w:szCs w:val="24"/>
              </w:rPr>
              <w:t>to</w:t>
            </w:r>
            <w:r>
              <w:rPr>
                <w:rFonts w:ascii="Times New Roman" w:hAnsi="Times New Roman" w:cs="Times New Roman"/>
                <w:sz w:val="24"/>
                <w:szCs w:val="24"/>
              </w:rPr>
              <w:t xml:space="preserve"> know the progress, and viability of the schedule and budget before hand</w:t>
            </w:r>
          </w:p>
        </w:tc>
      </w:tr>
      <w:tr w:rsidR="003E6BF5" w:rsidRPr="006C56A1" w:rsidTr="009B74B7">
        <w:tc>
          <w:tcPr>
            <w:tcW w:w="540" w:type="dxa"/>
            <w:vAlign w:val="center"/>
          </w:tcPr>
          <w:p w:rsidR="003E6BF5" w:rsidRDefault="003E6BF5" w:rsidP="003E6BF5">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790" w:type="dxa"/>
            <w:vAlign w:val="center"/>
          </w:tcPr>
          <w:p w:rsidR="003E6BF5" w:rsidRDefault="003E6BF5" w:rsidP="003E6BF5">
            <w:pPr>
              <w:rPr>
                <w:rFonts w:ascii="Times New Roman" w:hAnsi="Times New Roman" w:cs="Times New Roman"/>
                <w:sz w:val="24"/>
                <w:szCs w:val="24"/>
              </w:rPr>
            </w:pPr>
            <w:r>
              <w:rPr>
                <w:rFonts w:ascii="Times New Roman" w:hAnsi="Times New Roman" w:cs="Times New Roman"/>
                <w:sz w:val="24"/>
                <w:szCs w:val="24"/>
              </w:rPr>
              <w:t>Poor man-management during the project would lead to over-working of the available workers. This would then lead to some of the workers quitting, leaving the project understaffed, making it run more slowly, and eventually finish beyond the stipulated schedule</w:t>
            </w:r>
          </w:p>
        </w:tc>
        <w:tc>
          <w:tcPr>
            <w:tcW w:w="99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4</w:t>
            </w:r>
          </w:p>
        </w:tc>
        <w:tc>
          <w:tcPr>
            <w:tcW w:w="108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9</w:t>
            </w:r>
          </w:p>
        </w:tc>
        <w:tc>
          <w:tcPr>
            <w:tcW w:w="126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36</w:t>
            </w:r>
          </w:p>
        </w:tc>
        <w:tc>
          <w:tcPr>
            <w:tcW w:w="2250" w:type="dxa"/>
            <w:vAlign w:val="center"/>
          </w:tcPr>
          <w:p w:rsidR="003E6BF5" w:rsidRPr="006C56A1" w:rsidRDefault="003E6BF5" w:rsidP="003E6BF5">
            <w:pPr>
              <w:rPr>
                <w:rFonts w:ascii="Times New Roman" w:hAnsi="Times New Roman" w:cs="Times New Roman"/>
                <w:sz w:val="24"/>
                <w:szCs w:val="24"/>
              </w:rPr>
            </w:pPr>
          </w:p>
        </w:tc>
        <w:tc>
          <w:tcPr>
            <w:tcW w:w="2070" w:type="dxa"/>
            <w:vAlign w:val="center"/>
          </w:tcPr>
          <w:p w:rsidR="003E6BF5" w:rsidRPr="006C56A1" w:rsidRDefault="003E6BF5" w:rsidP="003E6BF5">
            <w:pPr>
              <w:rPr>
                <w:rFonts w:ascii="Times New Roman" w:hAnsi="Times New Roman" w:cs="Times New Roman"/>
                <w:sz w:val="24"/>
                <w:szCs w:val="24"/>
              </w:rPr>
            </w:pPr>
          </w:p>
        </w:tc>
      </w:tr>
      <w:tr w:rsidR="003E6BF5" w:rsidRPr="006C56A1" w:rsidTr="009B74B7">
        <w:tc>
          <w:tcPr>
            <w:tcW w:w="540" w:type="dxa"/>
            <w:vAlign w:val="center"/>
          </w:tcPr>
          <w:p w:rsidR="003E6BF5" w:rsidRDefault="003E6BF5" w:rsidP="003E6BF5">
            <w:pPr>
              <w:rPr>
                <w:rFonts w:ascii="Times New Roman" w:hAnsi="Times New Roman" w:cs="Times New Roman"/>
                <w:sz w:val="24"/>
                <w:szCs w:val="24"/>
              </w:rPr>
            </w:pPr>
            <w:r>
              <w:rPr>
                <w:rFonts w:ascii="Times New Roman" w:hAnsi="Times New Roman" w:cs="Times New Roman"/>
                <w:sz w:val="24"/>
                <w:szCs w:val="24"/>
              </w:rPr>
              <w:t>4</w:t>
            </w:r>
          </w:p>
        </w:tc>
        <w:tc>
          <w:tcPr>
            <w:tcW w:w="279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Miscalculating the cost of the entire project would lead to the project finishing underbudget hence funds can be diverted elsewhere</w:t>
            </w:r>
          </w:p>
        </w:tc>
        <w:tc>
          <w:tcPr>
            <w:tcW w:w="99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3</w:t>
            </w:r>
          </w:p>
        </w:tc>
        <w:tc>
          <w:tcPr>
            <w:tcW w:w="108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7</w:t>
            </w:r>
          </w:p>
        </w:tc>
        <w:tc>
          <w:tcPr>
            <w:tcW w:w="126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21</w:t>
            </w:r>
          </w:p>
        </w:tc>
        <w:tc>
          <w:tcPr>
            <w:tcW w:w="2250" w:type="dxa"/>
            <w:vAlign w:val="center"/>
          </w:tcPr>
          <w:p w:rsidR="003E6BF5" w:rsidRPr="006C56A1" w:rsidRDefault="003E6BF5" w:rsidP="003E6BF5">
            <w:pPr>
              <w:rPr>
                <w:rFonts w:ascii="Times New Roman" w:hAnsi="Times New Roman" w:cs="Times New Roman"/>
                <w:sz w:val="24"/>
                <w:szCs w:val="24"/>
              </w:rPr>
            </w:pPr>
          </w:p>
        </w:tc>
        <w:tc>
          <w:tcPr>
            <w:tcW w:w="2070" w:type="dxa"/>
            <w:vAlign w:val="center"/>
          </w:tcPr>
          <w:p w:rsidR="003E6BF5" w:rsidRPr="006C56A1" w:rsidRDefault="003E6BF5" w:rsidP="003E6BF5">
            <w:pPr>
              <w:rPr>
                <w:rFonts w:ascii="Times New Roman" w:hAnsi="Times New Roman" w:cs="Times New Roman"/>
                <w:sz w:val="24"/>
                <w:szCs w:val="24"/>
              </w:rPr>
            </w:pPr>
          </w:p>
        </w:tc>
      </w:tr>
      <w:tr w:rsidR="003E6BF5" w:rsidRPr="006C56A1" w:rsidTr="009B74B7">
        <w:tc>
          <w:tcPr>
            <w:tcW w:w="540" w:type="dxa"/>
            <w:vAlign w:val="center"/>
          </w:tcPr>
          <w:p w:rsidR="003E6BF5" w:rsidRDefault="003E6BF5" w:rsidP="003E6BF5">
            <w:pPr>
              <w:rPr>
                <w:rFonts w:ascii="Times New Roman" w:hAnsi="Times New Roman" w:cs="Times New Roman"/>
                <w:sz w:val="24"/>
                <w:szCs w:val="24"/>
              </w:rPr>
            </w:pPr>
            <w:r>
              <w:rPr>
                <w:rFonts w:ascii="Times New Roman" w:hAnsi="Times New Roman" w:cs="Times New Roman"/>
                <w:sz w:val="24"/>
                <w:szCs w:val="24"/>
              </w:rPr>
              <w:t>5</w:t>
            </w:r>
          </w:p>
        </w:tc>
        <w:tc>
          <w:tcPr>
            <w:tcW w:w="279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Miscalculating the project’s intended schedule would lead to the project finishing earlier than anticipated, hence earlier delivery of the finished product and a happy customer, which is good business</w:t>
            </w:r>
          </w:p>
        </w:tc>
        <w:tc>
          <w:tcPr>
            <w:tcW w:w="99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4</w:t>
            </w:r>
          </w:p>
        </w:tc>
        <w:tc>
          <w:tcPr>
            <w:tcW w:w="108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8</w:t>
            </w:r>
          </w:p>
        </w:tc>
        <w:tc>
          <w:tcPr>
            <w:tcW w:w="126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32</w:t>
            </w:r>
          </w:p>
        </w:tc>
        <w:tc>
          <w:tcPr>
            <w:tcW w:w="2250" w:type="dxa"/>
            <w:vAlign w:val="center"/>
          </w:tcPr>
          <w:p w:rsidR="003E6BF5" w:rsidRPr="006C56A1" w:rsidRDefault="00091F9B" w:rsidP="003E6BF5">
            <w:pPr>
              <w:rPr>
                <w:rFonts w:ascii="Times New Roman" w:hAnsi="Times New Roman" w:cs="Times New Roman"/>
                <w:sz w:val="24"/>
                <w:szCs w:val="24"/>
              </w:rPr>
            </w:pPr>
            <w:r>
              <w:rPr>
                <w:rFonts w:ascii="Times New Roman" w:hAnsi="Times New Roman" w:cs="Times New Roman"/>
                <w:sz w:val="24"/>
                <w:szCs w:val="24"/>
              </w:rPr>
              <w:t>The probability level score was assigned based on experience on past, similar projects and the pace of the current project based on its schedule. The project was deemed to be within schedule and would be completed w</w:t>
            </w:r>
            <w:r w:rsidR="001E1C93">
              <w:rPr>
                <w:rFonts w:ascii="Times New Roman" w:hAnsi="Times New Roman" w:cs="Times New Roman"/>
                <w:sz w:val="24"/>
                <w:szCs w:val="24"/>
              </w:rPr>
              <w:t xml:space="preserve">ithin the stipulated schedule, but not too early to signify a miscalculation. Such an error would however have a huge impact on the project since time set aside for the project would be utilized </w:t>
            </w:r>
            <w:r w:rsidR="001E1C93">
              <w:rPr>
                <w:rFonts w:ascii="Times New Roman" w:hAnsi="Times New Roman" w:cs="Times New Roman"/>
                <w:sz w:val="24"/>
                <w:szCs w:val="24"/>
              </w:rPr>
              <w:lastRenderedPageBreak/>
              <w:t>elsewhere, hence the high score</w:t>
            </w:r>
          </w:p>
        </w:tc>
        <w:tc>
          <w:tcPr>
            <w:tcW w:w="2070" w:type="dxa"/>
            <w:vAlign w:val="center"/>
          </w:tcPr>
          <w:p w:rsidR="003E6BF5" w:rsidRPr="006C56A1" w:rsidRDefault="003E6BF5" w:rsidP="003E6BF5">
            <w:pPr>
              <w:rPr>
                <w:rFonts w:ascii="Times New Roman" w:hAnsi="Times New Roman" w:cs="Times New Roman"/>
                <w:sz w:val="24"/>
                <w:szCs w:val="24"/>
              </w:rPr>
            </w:pPr>
          </w:p>
        </w:tc>
      </w:tr>
      <w:tr w:rsidR="003E6BF5" w:rsidRPr="006C56A1" w:rsidTr="009B74B7">
        <w:tc>
          <w:tcPr>
            <w:tcW w:w="540" w:type="dxa"/>
            <w:vAlign w:val="center"/>
          </w:tcPr>
          <w:p w:rsidR="003E6BF5" w:rsidRDefault="003E6BF5" w:rsidP="003E6BF5">
            <w:pPr>
              <w:rPr>
                <w:rFonts w:ascii="Times New Roman" w:hAnsi="Times New Roman" w:cs="Times New Roman"/>
                <w:sz w:val="24"/>
                <w:szCs w:val="24"/>
              </w:rPr>
            </w:pPr>
            <w:r>
              <w:rPr>
                <w:rFonts w:ascii="Times New Roman" w:hAnsi="Times New Roman" w:cs="Times New Roman"/>
                <w:sz w:val="24"/>
                <w:szCs w:val="24"/>
              </w:rPr>
              <w:t>6</w:t>
            </w:r>
          </w:p>
        </w:tc>
        <w:tc>
          <w:tcPr>
            <w:tcW w:w="279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Change of working routines would lead to work being done more efficiently, and would lead to the project being finished within the stipulated schedule or budget.</w:t>
            </w:r>
          </w:p>
        </w:tc>
        <w:tc>
          <w:tcPr>
            <w:tcW w:w="99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7</w:t>
            </w:r>
          </w:p>
        </w:tc>
        <w:tc>
          <w:tcPr>
            <w:tcW w:w="108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9</w:t>
            </w:r>
          </w:p>
        </w:tc>
        <w:tc>
          <w:tcPr>
            <w:tcW w:w="1260" w:type="dxa"/>
            <w:vAlign w:val="center"/>
          </w:tcPr>
          <w:p w:rsidR="003E6BF5" w:rsidRPr="006C56A1" w:rsidRDefault="003E6BF5" w:rsidP="003E6BF5">
            <w:pPr>
              <w:rPr>
                <w:rFonts w:ascii="Times New Roman" w:hAnsi="Times New Roman" w:cs="Times New Roman"/>
                <w:sz w:val="24"/>
                <w:szCs w:val="24"/>
              </w:rPr>
            </w:pPr>
            <w:r>
              <w:rPr>
                <w:rFonts w:ascii="Times New Roman" w:hAnsi="Times New Roman" w:cs="Times New Roman"/>
                <w:sz w:val="24"/>
                <w:szCs w:val="24"/>
              </w:rPr>
              <w:t>63</w:t>
            </w:r>
          </w:p>
        </w:tc>
        <w:tc>
          <w:tcPr>
            <w:tcW w:w="2250" w:type="dxa"/>
            <w:vAlign w:val="center"/>
          </w:tcPr>
          <w:p w:rsidR="003E6BF5" w:rsidRPr="006C56A1" w:rsidRDefault="003E6BF5" w:rsidP="003E6BF5">
            <w:pPr>
              <w:rPr>
                <w:rFonts w:ascii="Times New Roman" w:hAnsi="Times New Roman" w:cs="Times New Roman"/>
                <w:sz w:val="24"/>
                <w:szCs w:val="24"/>
              </w:rPr>
            </w:pPr>
          </w:p>
        </w:tc>
        <w:tc>
          <w:tcPr>
            <w:tcW w:w="2070" w:type="dxa"/>
            <w:vAlign w:val="center"/>
          </w:tcPr>
          <w:p w:rsidR="003E6BF5" w:rsidRPr="006C56A1" w:rsidRDefault="001E1C93" w:rsidP="003E6BF5">
            <w:pPr>
              <w:rPr>
                <w:rFonts w:ascii="Times New Roman" w:hAnsi="Times New Roman" w:cs="Times New Roman"/>
                <w:sz w:val="24"/>
                <w:szCs w:val="24"/>
              </w:rPr>
            </w:pPr>
            <w:r>
              <w:rPr>
                <w:rFonts w:ascii="Times New Roman" w:hAnsi="Times New Roman" w:cs="Times New Roman"/>
                <w:sz w:val="24"/>
                <w:szCs w:val="24"/>
              </w:rPr>
              <w:t>Setup a review committee that is to review the current processes regularly, and suggest improvements to these processes. The committee should also advice where more or less personnel is required such that the project’s budget is not stretched and the project’s schedule is not disrupted by the changes.</w:t>
            </w:r>
          </w:p>
        </w:tc>
      </w:tr>
    </w:tbl>
    <w:p w:rsidR="006C56A1" w:rsidRDefault="006C56A1" w:rsidP="006C56A1"/>
    <w:p w:rsidR="00AF4D27" w:rsidRDefault="00AF4D27"/>
    <w:tbl>
      <w:tblPr>
        <w:tblStyle w:val="TableGrid"/>
        <w:tblW w:w="0" w:type="auto"/>
        <w:tblLook w:val="04A0" w:firstRow="1" w:lastRow="0" w:firstColumn="1" w:lastColumn="0" w:noHBand="0" w:noVBand="1"/>
      </w:tblPr>
      <w:tblGrid>
        <w:gridCol w:w="770"/>
        <w:gridCol w:w="769"/>
        <w:gridCol w:w="783"/>
        <w:gridCol w:w="783"/>
        <w:gridCol w:w="783"/>
        <w:gridCol w:w="783"/>
        <w:gridCol w:w="783"/>
        <w:gridCol w:w="783"/>
        <w:gridCol w:w="783"/>
        <w:gridCol w:w="783"/>
        <w:gridCol w:w="783"/>
        <w:gridCol w:w="769"/>
      </w:tblGrid>
      <w:tr w:rsidR="00AF4D27" w:rsidRPr="00AF4D27" w:rsidTr="00AF4D27">
        <w:tc>
          <w:tcPr>
            <w:tcW w:w="770" w:type="dxa"/>
            <w:tcBorders>
              <w:top w:val="nil"/>
              <w:left w:val="nil"/>
              <w:bottom w:val="nil"/>
              <w:right w:val="nil"/>
            </w:tcBorders>
          </w:tcPr>
          <w:p w:rsidR="00AF4D27" w:rsidRPr="00AF4D27" w:rsidRDefault="00AF4D27" w:rsidP="006C56A1">
            <w:pPr>
              <w:rPr>
                <w:rFonts w:ascii="Times New Roman" w:hAnsi="Times New Roman" w:cs="Times New Roman"/>
                <w:sz w:val="24"/>
                <w:szCs w:val="24"/>
              </w:rPr>
            </w:pPr>
          </w:p>
        </w:tc>
        <w:tc>
          <w:tcPr>
            <w:tcW w:w="769" w:type="dxa"/>
            <w:tcBorders>
              <w:top w:val="nil"/>
              <w:left w:val="nil"/>
              <w:bottom w:val="nil"/>
            </w:tcBorders>
          </w:tcPr>
          <w:p w:rsidR="00AF4D27" w:rsidRPr="00AF4D27" w:rsidRDefault="00AF4D27" w:rsidP="006C56A1">
            <w:pPr>
              <w:rPr>
                <w:rFonts w:ascii="Times New Roman" w:hAnsi="Times New Roman" w:cs="Times New Roman"/>
                <w:sz w:val="24"/>
                <w:szCs w:val="24"/>
              </w:rPr>
            </w:pPr>
          </w:p>
        </w:tc>
        <w:tc>
          <w:tcPr>
            <w:tcW w:w="7816" w:type="dxa"/>
            <w:gridSpan w:val="10"/>
            <w:shd w:val="clear" w:color="auto" w:fill="F4B083" w:themeFill="accent2" w:themeFillTint="99"/>
            <w:vAlign w:val="center"/>
          </w:tcPr>
          <w:p w:rsidR="00AF4D27" w:rsidRPr="00AF4D27" w:rsidRDefault="00AF4D27" w:rsidP="00AF4D27">
            <w:pPr>
              <w:jc w:val="center"/>
              <w:rPr>
                <w:rFonts w:ascii="Times New Roman" w:hAnsi="Times New Roman" w:cs="Times New Roman"/>
                <w:sz w:val="24"/>
                <w:szCs w:val="24"/>
              </w:rPr>
            </w:pPr>
            <w:r w:rsidRPr="00AF4D27">
              <w:rPr>
                <w:rFonts w:ascii="Times New Roman" w:hAnsi="Times New Roman" w:cs="Times New Roman"/>
                <w:sz w:val="24"/>
                <w:szCs w:val="24"/>
              </w:rPr>
              <w:t>IMPACT LEVEL</w:t>
            </w:r>
          </w:p>
        </w:tc>
      </w:tr>
      <w:tr w:rsidR="00AF4D27" w:rsidRPr="00AF4D27" w:rsidTr="00100EE0">
        <w:tc>
          <w:tcPr>
            <w:tcW w:w="770" w:type="dxa"/>
            <w:tcBorders>
              <w:top w:val="nil"/>
              <w:left w:val="nil"/>
              <w:right w:val="nil"/>
            </w:tcBorders>
          </w:tcPr>
          <w:p w:rsidR="00AF4D27" w:rsidRPr="00AF4D27" w:rsidRDefault="00AF4D27" w:rsidP="006C56A1">
            <w:pPr>
              <w:rPr>
                <w:rFonts w:ascii="Times New Roman" w:hAnsi="Times New Roman" w:cs="Times New Roman"/>
                <w:sz w:val="24"/>
                <w:szCs w:val="24"/>
              </w:rPr>
            </w:pPr>
          </w:p>
        </w:tc>
        <w:tc>
          <w:tcPr>
            <w:tcW w:w="769" w:type="dxa"/>
            <w:tcBorders>
              <w:top w:val="nil"/>
              <w:left w:val="nil"/>
            </w:tcBorders>
          </w:tcPr>
          <w:p w:rsidR="00AF4D27" w:rsidRPr="00AF4D27" w:rsidRDefault="00AF4D27" w:rsidP="006C56A1">
            <w:pPr>
              <w:rPr>
                <w:rFonts w:ascii="Times New Roman" w:hAnsi="Times New Roman" w:cs="Times New Roman"/>
                <w:sz w:val="24"/>
                <w:szCs w:val="24"/>
              </w:rPr>
            </w:pPr>
          </w:p>
        </w:tc>
        <w:tc>
          <w:tcPr>
            <w:tcW w:w="783"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1</w:t>
            </w:r>
          </w:p>
        </w:tc>
        <w:tc>
          <w:tcPr>
            <w:tcW w:w="783"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2</w:t>
            </w:r>
          </w:p>
        </w:tc>
        <w:tc>
          <w:tcPr>
            <w:tcW w:w="783"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3</w:t>
            </w:r>
          </w:p>
        </w:tc>
        <w:tc>
          <w:tcPr>
            <w:tcW w:w="783"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4</w:t>
            </w:r>
          </w:p>
        </w:tc>
        <w:tc>
          <w:tcPr>
            <w:tcW w:w="783"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5</w:t>
            </w:r>
          </w:p>
        </w:tc>
        <w:tc>
          <w:tcPr>
            <w:tcW w:w="783"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6</w:t>
            </w:r>
          </w:p>
        </w:tc>
        <w:tc>
          <w:tcPr>
            <w:tcW w:w="783"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7</w:t>
            </w:r>
          </w:p>
        </w:tc>
        <w:tc>
          <w:tcPr>
            <w:tcW w:w="783"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8</w:t>
            </w:r>
          </w:p>
        </w:tc>
        <w:tc>
          <w:tcPr>
            <w:tcW w:w="783"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9</w:t>
            </w:r>
          </w:p>
        </w:tc>
        <w:tc>
          <w:tcPr>
            <w:tcW w:w="769"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10</w:t>
            </w:r>
          </w:p>
        </w:tc>
      </w:tr>
      <w:tr w:rsidR="00100EE0" w:rsidRPr="00AF4D27" w:rsidTr="00100EE0">
        <w:trPr>
          <w:cantSplit/>
          <w:trHeight w:val="20"/>
        </w:trPr>
        <w:tc>
          <w:tcPr>
            <w:tcW w:w="770" w:type="dxa"/>
            <w:vMerge w:val="restart"/>
            <w:shd w:val="clear" w:color="auto" w:fill="F4B083" w:themeFill="accent2" w:themeFillTint="99"/>
            <w:textDirection w:val="btLr"/>
            <w:vAlign w:val="center"/>
          </w:tcPr>
          <w:p w:rsidR="00AF4D27" w:rsidRPr="00AF4D27" w:rsidRDefault="00AF4D27" w:rsidP="00AF4D27">
            <w:pPr>
              <w:ind w:left="113" w:right="113"/>
              <w:jc w:val="center"/>
              <w:rPr>
                <w:rFonts w:ascii="Times New Roman" w:hAnsi="Times New Roman" w:cs="Times New Roman"/>
                <w:sz w:val="24"/>
                <w:szCs w:val="24"/>
              </w:rPr>
            </w:pPr>
            <w:r w:rsidRPr="00AF4D27">
              <w:rPr>
                <w:rFonts w:ascii="Times New Roman" w:hAnsi="Times New Roman" w:cs="Times New Roman"/>
                <w:sz w:val="24"/>
                <w:szCs w:val="24"/>
              </w:rPr>
              <w:t>PROBABILITY LEVEL</w:t>
            </w:r>
          </w:p>
        </w:tc>
        <w:tc>
          <w:tcPr>
            <w:tcW w:w="769" w:type="dxa"/>
            <w:shd w:val="clear" w:color="auto" w:fill="auto"/>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1</w:t>
            </w: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69"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r>
      <w:tr w:rsidR="00AF4D27" w:rsidRPr="00AF4D27" w:rsidTr="00100EE0">
        <w:trPr>
          <w:cantSplit/>
          <w:trHeight w:val="20"/>
        </w:trPr>
        <w:tc>
          <w:tcPr>
            <w:tcW w:w="770" w:type="dxa"/>
            <w:vMerge/>
            <w:textDirection w:val="btLr"/>
            <w:vAlign w:val="center"/>
          </w:tcPr>
          <w:p w:rsidR="00AF4D27" w:rsidRPr="00AF4D27" w:rsidRDefault="00AF4D27" w:rsidP="00AF4D27">
            <w:pPr>
              <w:ind w:left="113" w:right="113"/>
              <w:jc w:val="center"/>
              <w:rPr>
                <w:rFonts w:ascii="Times New Roman" w:hAnsi="Times New Roman" w:cs="Times New Roman"/>
                <w:sz w:val="24"/>
                <w:szCs w:val="24"/>
              </w:rPr>
            </w:pPr>
          </w:p>
        </w:tc>
        <w:tc>
          <w:tcPr>
            <w:tcW w:w="769"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2</w:t>
            </w: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69"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r>
      <w:tr w:rsidR="00AF4D27" w:rsidRPr="00AF4D27" w:rsidTr="00100EE0">
        <w:trPr>
          <w:cantSplit/>
          <w:trHeight w:val="20"/>
        </w:trPr>
        <w:tc>
          <w:tcPr>
            <w:tcW w:w="770" w:type="dxa"/>
            <w:vMerge/>
            <w:textDirection w:val="btLr"/>
            <w:vAlign w:val="center"/>
          </w:tcPr>
          <w:p w:rsidR="00AF4D27" w:rsidRPr="00AF4D27" w:rsidRDefault="00AF4D27" w:rsidP="00AF4D27">
            <w:pPr>
              <w:ind w:left="113" w:right="113"/>
              <w:jc w:val="center"/>
              <w:rPr>
                <w:rFonts w:ascii="Times New Roman" w:hAnsi="Times New Roman" w:cs="Times New Roman"/>
                <w:sz w:val="24"/>
                <w:szCs w:val="24"/>
              </w:rPr>
            </w:pPr>
          </w:p>
        </w:tc>
        <w:tc>
          <w:tcPr>
            <w:tcW w:w="769"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3</w:t>
            </w: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100EE0" w:rsidP="00100EE0">
            <w:pPr>
              <w:jc w:val="center"/>
              <w:rPr>
                <w:rFonts w:ascii="Times New Roman" w:hAnsi="Times New Roman" w:cs="Times New Roman"/>
                <w:sz w:val="24"/>
                <w:szCs w:val="24"/>
              </w:rPr>
            </w:pPr>
            <w:r>
              <w:rPr>
                <w:rFonts w:ascii="Times New Roman" w:hAnsi="Times New Roman" w:cs="Times New Roman"/>
                <w:sz w:val="24"/>
                <w:szCs w:val="24"/>
              </w:rPr>
              <w:t>4</w:t>
            </w: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69"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r>
      <w:tr w:rsidR="00AF4D27" w:rsidRPr="00AF4D27" w:rsidTr="00100EE0">
        <w:trPr>
          <w:cantSplit/>
          <w:trHeight w:val="20"/>
        </w:trPr>
        <w:tc>
          <w:tcPr>
            <w:tcW w:w="770" w:type="dxa"/>
            <w:vMerge/>
            <w:textDirection w:val="btLr"/>
            <w:vAlign w:val="center"/>
          </w:tcPr>
          <w:p w:rsidR="00AF4D27" w:rsidRPr="00AF4D27" w:rsidRDefault="00AF4D27" w:rsidP="00AF4D27">
            <w:pPr>
              <w:ind w:left="113" w:right="113"/>
              <w:jc w:val="center"/>
              <w:rPr>
                <w:rFonts w:ascii="Times New Roman" w:hAnsi="Times New Roman" w:cs="Times New Roman"/>
                <w:sz w:val="24"/>
                <w:szCs w:val="24"/>
              </w:rPr>
            </w:pPr>
          </w:p>
        </w:tc>
        <w:tc>
          <w:tcPr>
            <w:tcW w:w="769"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4</w:t>
            </w: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100EE0" w:rsidP="00100EE0">
            <w:pPr>
              <w:jc w:val="center"/>
              <w:rPr>
                <w:rFonts w:ascii="Times New Roman" w:hAnsi="Times New Roman" w:cs="Times New Roman"/>
                <w:sz w:val="24"/>
                <w:szCs w:val="24"/>
              </w:rPr>
            </w:pPr>
            <w:r>
              <w:rPr>
                <w:rFonts w:ascii="Times New Roman" w:hAnsi="Times New Roman" w:cs="Times New Roman"/>
                <w:sz w:val="24"/>
                <w:szCs w:val="24"/>
              </w:rPr>
              <w:t>5</w:t>
            </w:r>
          </w:p>
        </w:tc>
        <w:tc>
          <w:tcPr>
            <w:tcW w:w="783" w:type="dxa"/>
            <w:shd w:val="clear" w:color="auto" w:fill="FFC000"/>
            <w:vAlign w:val="center"/>
          </w:tcPr>
          <w:p w:rsidR="00AF4D27" w:rsidRPr="00AF4D27" w:rsidRDefault="00100EE0" w:rsidP="00100EE0">
            <w:pPr>
              <w:jc w:val="center"/>
              <w:rPr>
                <w:rFonts w:ascii="Times New Roman" w:hAnsi="Times New Roman" w:cs="Times New Roman"/>
                <w:sz w:val="24"/>
                <w:szCs w:val="24"/>
              </w:rPr>
            </w:pPr>
            <w:r>
              <w:rPr>
                <w:rFonts w:ascii="Times New Roman" w:hAnsi="Times New Roman" w:cs="Times New Roman"/>
                <w:sz w:val="24"/>
                <w:szCs w:val="24"/>
              </w:rPr>
              <w:t>3</w:t>
            </w:r>
          </w:p>
        </w:tc>
        <w:tc>
          <w:tcPr>
            <w:tcW w:w="769"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r>
      <w:tr w:rsidR="00AF4D27" w:rsidRPr="00AF4D27" w:rsidTr="00100EE0">
        <w:trPr>
          <w:cantSplit/>
          <w:trHeight w:val="20"/>
        </w:trPr>
        <w:tc>
          <w:tcPr>
            <w:tcW w:w="770" w:type="dxa"/>
            <w:vMerge/>
            <w:textDirection w:val="btLr"/>
            <w:vAlign w:val="center"/>
          </w:tcPr>
          <w:p w:rsidR="00AF4D27" w:rsidRPr="00AF4D27" w:rsidRDefault="00AF4D27" w:rsidP="00AF4D27">
            <w:pPr>
              <w:ind w:left="113" w:right="113"/>
              <w:jc w:val="center"/>
              <w:rPr>
                <w:rFonts w:ascii="Times New Roman" w:hAnsi="Times New Roman" w:cs="Times New Roman"/>
                <w:sz w:val="24"/>
                <w:szCs w:val="24"/>
              </w:rPr>
            </w:pPr>
          </w:p>
        </w:tc>
        <w:tc>
          <w:tcPr>
            <w:tcW w:w="769"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5</w:t>
            </w: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69"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r>
      <w:tr w:rsidR="00AF4D27" w:rsidRPr="00AF4D27" w:rsidTr="00100EE0">
        <w:trPr>
          <w:cantSplit/>
          <w:trHeight w:val="20"/>
        </w:trPr>
        <w:tc>
          <w:tcPr>
            <w:tcW w:w="770" w:type="dxa"/>
            <w:vMerge/>
            <w:textDirection w:val="btLr"/>
            <w:vAlign w:val="center"/>
          </w:tcPr>
          <w:p w:rsidR="00AF4D27" w:rsidRPr="00AF4D27" w:rsidRDefault="00AF4D27" w:rsidP="00AF4D27">
            <w:pPr>
              <w:ind w:left="113" w:right="113"/>
              <w:jc w:val="center"/>
              <w:rPr>
                <w:rFonts w:ascii="Times New Roman" w:hAnsi="Times New Roman" w:cs="Times New Roman"/>
                <w:sz w:val="24"/>
                <w:szCs w:val="24"/>
              </w:rPr>
            </w:pPr>
          </w:p>
        </w:tc>
        <w:tc>
          <w:tcPr>
            <w:tcW w:w="769"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6</w:t>
            </w:r>
          </w:p>
        </w:tc>
        <w:tc>
          <w:tcPr>
            <w:tcW w:w="783" w:type="dxa"/>
            <w:shd w:val="clear" w:color="auto" w:fill="92D05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100EE0" w:rsidP="00100EE0">
            <w:pPr>
              <w:jc w:val="center"/>
              <w:rPr>
                <w:rFonts w:ascii="Times New Roman" w:hAnsi="Times New Roman" w:cs="Times New Roman"/>
                <w:sz w:val="24"/>
                <w:szCs w:val="24"/>
              </w:rPr>
            </w:pPr>
            <w:r>
              <w:rPr>
                <w:rFonts w:ascii="Times New Roman" w:hAnsi="Times New Roman" w:cs="Times New Roman"/>
                <w:sz w:val="24"/>
                <w:szCs w:val="24"/>
              </w:rPr>
              <w:t>2</w:t>
            </w:r>
          </w:p>
        </w:tc>
        <w:tc>
          <w:tcPr>
            <w:tcW w:w="769"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r>
      <w:tr w:rsidR="00AF4D27" w:rsidRPr="00AF4D27" w:rsidTr="00100EE0">
        <w:trPr>
          <w:cantSplit/>
          <w:trHeight w:val="20"/>
        </w:trPr>
        <w:tc>
          <w:tcPr>
            <w:tcW w:w="770" w:type="dxa"/>
            <w:vMerge/>
            <w:textDirection w:val="btLr"/>
            <w:vAlign w:val="center"/>
          </w:tcPr>
          <w:p w:rsidR="00AF4D27" w:rsidRPr="00AF4D27" w:rsidRDefault="00AF4D27" w:rsidP="00AF4D27">
            <w:pPr>
              <w:ind w:left="113" w:right="113"/>
              <w:jc w:val="center"/>
              <w:rPr>
                <w:rFonts w:ascii="Times New Roman" w:hAnsi="Times New Roman" w:cs="Times New Roman"/>
                <w:sz w:val="24"/>
                <w:szCs w:val="24"/>
              </w:rPr>
            </w:pPr>
          </w:p>
        </w:tc>
        <w:tc>
          <w:tcPr>
            <w:tcW w:w="769"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7</w:t>
            </w: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100EE0" w:rsidP="00100EE0">
            <w:pPr>
              <w:jc w:val="center"/>
              <w:rPr>
                <w:rFonts w:ascii="Times New Roman" w:hAnsi="Times New Roman" w:cs="Times New Roman"/>
                <w:sz w:val="24"/>
                <w:szCs w:val="24"/>
              </w:rPr>
            </w:pPr>
            <w:r>
              <w:rPr>
                <w:rFonts w:ascii="Times New Roman" w:hAnsi="Times New Roman" w:cs="Times New Roman"/>
                <w:sz w:val="24"/>
                <w:szCs w:val="24"/>
              </w:rPr>
              <w:t>6</w:t>
            </w:r>
          </w:p>
        </w:tc>
        <w:tc>
          <w:tcPr>
            <w:tcW w:w="769"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r>
      <w:tr w:rsidR="00AF4D27" w:rsidRPr="00AF4D27" w:rsidTr="00100EE0">
        <w:trPr>
          <w:cantSplit/>
          <w:trHeight w:val="20"/>
        </w:trPr>
        <w:tc>
          <w:tcPr>
            <w:tcW w:w="770" w:type="dxa"/>
            <w:vMerge/>
            <w:textDirection w:val="btLr"/>
            <w:vAlign w:val="center"/>
          </w:tcPr>
          <w:p w:rsidR="00AF4D27" w:rsidRPr="00AF4D27" w:rsidRDefault="00AF4D27" w:rsidP="00AF4D27">
            <w:pPr>
              <w:ind w:left="113" w:right="113"/>
              <w:jc w:val="center"/>
              <w:rPr>
                <w:rFonts w:ascii="Times New Roman" w:hAnsi="Times New Roman" w:cs="Times New Roman"/>
                <w:sz w:val="24"/>
                <w:szCs w:val="24"/>
              </w:rPr>
            </w:pPr>
          </w:p>
        </w:tc>
        <w:tc>
          <w:tcPr>
            <w:tcW w:w="769"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8</w:t>
            </w: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100EE0" w:rsidP="00100EE0">
            <w:pPr>
              <w:jc w:val="center"/>
              <w:rPr>
                <w:rFonts w:ascii="Times New Roman" w:hAnsi="Times New Roman" w:cs="Times New Roman"/>
                <w:sz w:val="24"/>
                <w:szCs w:val="24"/>
              </w:rPr>
            </w:pPr>
            <w:r>
              <w:rPr>
                <w:rFonts w:ascii="Times New Roman" w:hAnsi="Times New Roman" w:cs="Times New Roman"/>
                <w:sz w:val="24"/>
                <w:szCs w:val="24"/>
              </w:rPr>
              <w:t>1</w:t>
            </w:r>
          </w:p>
        </w:tc>
        <w:tc>
          <w:tcPr>
            <w:tcW w:w="783"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c>
          <w:tcPr>
            <w:tcW w:w="769"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r>
      <w:tr w:rsidR="00AF4D27" w:rsidRPr="00AF4D27" w:rsidTr="00100EE0">
        <w:trPr>
          <w:cantSplit/>
          <w:trHeight w:val="20"/>
        </w:trPr>
        <w:tc>
          <w:tcPr>
            <w:tcW w:w="770" w:type="dxa"/>
            <w:vMerge/>
            <w:textDirection w:val="btLr"/>
            <w:vAlign w:val="center"/>
          </w:tcPr>
          <w:p w:rsidR="00AF4D27" w:rsidRPr="00AF4D27" w:rsidRDefault="00AF4D27" w:rsidP="00AF4D27">
            <w:pPr>
              <w:ind w:left="113" w:right="113"/>
              <w:jc w:val="center"/>
              <w:rPr>
                <w:rFonts w:ascii="Times New Roman" w:hAnsi="Times New Roman" w:cs="Times New Roman"/>
                <w:sz w:val="24"/>
                <w:szCs w:val="24"/>
              </w:rPr>
            </w:pPr>
          </w:p>
        </w:tc>
        <w:tc>
          <w:tcPr>
            <w:tcW w:w="769"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9</w:t>
            </w: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c>
          <w:tcPr>
            <w:tcW w:w="769"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r>
      <w:tr w:rsidR="00AF4D27" w:rsidRPr="00AF4D27" w:rsidTr="00100EE0">
        <w:trPr>
          <w:cantSplit/>
          <w:trHeight w:val="20"/>
        </w:trPr>
        <w:tc>
          <w:tcPr>
            <w:tcW w:w="770" w:type="dxa"/>
            <w:vMerge/>
            <w:textDirection w:val="btLr"/>
            <w:vAlign w:val="center"/>
          </w:tcPr>
          <w:p w:rsidR="00AF4D27" w:rsidRPr="00AF4D27" w:rsidRDefault="00AF4D27" w:rsidP="00AF4D27">
            <w:pPr>
              <w:ind w:left="113" w:right="113"/>
              <w:jc w:val="center"/>
              <w:rPr>
                <w:rFonts w:ascii="Times New Roman" w:hAnsi="Times New Roman" w:cs="Times New Roman"/>
                <w:sz w:val="24"/>
                <w:szCs w:val="24"/>
              </w:rPr>
            </w:pPr>
          </w:p>
        </w:tc>
        <w:tc>
          <w:tcPr>
            <w:tcW w:w="769" w:type="dxa"/>
            <w:vAlign w:val="center"/>
          </w:tcPr>
          <w:p w:rsidR="00AF4D27" w:rsidRPr="00AF4D27" w:rsidRDefault="00AF4D27" w:rsidP="00100EE0">
            <w:pPr>
              <w:jc w:val="center"/>
              <w:rPr>
                <w:rFonts w:ascii="Times New Roman" w:hAnsi="Times New Roman" w:cs="Times New Roman"/>
                <w:sz w:val="24"/>
                <w:szCs w:val="24"/>
              </w:rPr>
            </w:pPr>
            <w:r w:rsidRPr="00AF4D27">
              <w:rPr>
                <w:rFonts w:ascii="Times New Roman" w:hAnsi="Times New Roman" w:cs="Times New Roman"/>
                <w:sz w:val="24"/>
                <w:szCs w:val="24"/>
              </w:rPr>
              <w:t>10</w:t>
            </w: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C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c>
          <w:tcPr>
            <w:tcW w:w="783"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c>
          <w:tcPr>
            <w:tcW w:w="769" w:type="dxa"/>
            <w:shd w:val="clear" w:color="auto" w:fill="FF0000"/>
            <w:vAlign w:val="center"/>
          </w:tcPr>
          <w:p w:rsidR="00AF4D27" w:rsidRPr="00AF4D27" w:rsidRDefault="00AF4D27" w:rsidP="00100EE0">
            <w:pPr>
              <w:jc w:val="center"/>
              <w:rPr>
                <w:rFonts w:ascii="Times New Roman" w:hAnsi="Times New Roman" w:cs="Times New Roman"/>
                <w:sz w:val="24"/>
                <w:szCs w:val="24"/>
              </w:rPr>
            </w:pPr>
          </w:p>
        </w:tc>
      </w:tr>
    </w:tbl>
    <w:p w:rsidR="007D1D8A" w:rsidRDefault="003E6BF5" w:rsidP="006C56A1">
      <w:pPr>
        <w:rPr>
          <w:rFonts w:ascii="Times New Roman" w:hAnsi="Times New Roman" w:cs="Times New Roman"/>
          <w:sz w:val="24"/>
          <w:szCs w:val="24"/>
        </w:rPr>
      </w:pPr>
      <w:r w:rsidRPr="003E6BF5">
        <w:rPr>
          <w:rFonts w:ascii="Times New Roman" w:hAnsi="Times New Roman" w:cs="Times New Roman"/>
          <w:b/>
          <w:sz w:val="24"/>
          <w:szCs w:val="24"/>
        </w:rPr>
        <w:t xml:space="preserve">HINT: </w:t>
      </w:r>
      <w:r w:rsidRPr="003E6BF5">
        <w:rPr>
          <w:rFonts w:ascii="Times New Roman" w:hAnsi="Times New Roman" w:cs="Times New Roman"/>
          <w:sz w:val="24"/>
          <w:szCs w:val="24"/>
        </w:rPr>
        <w:t>Numbers in the Impact/Probability Matrix represent the different risks</w:t>
      </w:r>
    </w:p>
    <w:p w:rsidR="001E1C93" w:rsidRDefault="001E1C93" w:rsidP="006C56A1">
      <w:pPr>
        <w:rPr>
          <w:rFonts w:ascii="Times New Roman" w:hAnsi="Times New Roman" w:cs="Times New Roman"/>
          <w:sz w:val="24"/>
          <w:szCs w:val="24"/>
        </w:rPr>
      </w:pPr>
    </w:p>
    <w:p w:rsidR="001E1C93" w:rsidRDefault="001B6EFF" w:rsidP="006C56A1">
      <w:pPr>
        <w:rPr>
          <w:rFonts w:ascii="Times New Roman" w:hAnsi="Times New Roman" w:cs="Times New Roman"/>
          <w:sz w:val="24"/>
          <w:szCs w:val="24"/>
        </w:rPr>
      </w:pPr>
      <w:r>
        <w:rPr>
          <w:rFonts w:ascii="Times New Roman" w:hAnsi="Times New Roman" w:cs="Times New Roman"/>
          <w:sz w:val="24"/>
          <w:szCs w:val="24"/>
        </w:rPr>
        <w:t xml:space="preserve">The chain of command should include every member of the project, and their affiliation. Each member should have a superior to answer to, except for project managers and stakeholders. The structuring of the project in such a way would cost the project two days for an effective structure and $1000 in cost. The regular meetings should be held every week, taking up two hours weekly and costing $200 per meeting. The review committee should include people not affiliated at all with the project, since they will not have any bias towards the project. It should also contain a </w:t>
      </w:r>
      <w:r>
        <w:rPr>
          <w:rFonts w:ascii="Times New Roman" w:hAnsi="Times New Roman" w:cs="Times New Roman"/>
          <w:sz w:val="24"/>
          <w:szCs w:val="24"/>
        </w:rPr>
        <w:lastRenderedPageBreak/>
        <w:t>representative of each department. The review committee would cost one week to develop at a cost of $2000. The committee would then use up $5000 per month for it to run effectively</w:t>
      </w:r>
      <w:r w:rsidR="008B7D2B">
        <w:rPr>
          <w:rFonts w:ascii="Times New Roman" w:hAnsi="Times New Roman" w:cs="Times New Roman"/>
          <w:sz w:val="24"/>
          <w:szCs w:val="24"/>
        </w:rPr>
        <w:t>.</w:t>
      </w:r>
    </w:p>
    <w:p w:rsidR="008B7D2B" w:rsidRDefault="008B7D2B">
      <w:pPr>
        <w:rPr>
          <w:rFonts w:ascii="Times New Roman" w:hAnsi="Times New Roman" w:cs="Times New Roman"/>
          <w:sz w:val="24"/>
          <w:szCs w:val="24"/>
        </w:rPr>
      </w:pPr>
      <w:bookmarkStart w:id="0" w:name="_GoBack"/>
      <w:bookmarkEnd w:id="0"/>
    </w:p>
    <w:p w:rsidR="008B7D2B" w:rsidRPr="008B7D2B" w:rsidRDefault="008B7D2B" w:rsidP="008B7D2B">
      <w:pPr>
        <w:pStyle w:val="Heading1"/>
        <w:jc w:val="center"/>
        <w:rPr>
          <w:rFonts w:ascii="Times New Roman" w:hAnsi="Times New Roman" w:cs="Times New Roman"/>
          <w:b/>
          <w:color w:val="auto"/>
          <w:sz w:val="26"/>
          <w:szCs w:val="26"/>
        </w:rPr>
      </w:pPr>
      <w:r w:rsidRPr="008B7D2B">
        <w:rPr>
          <w:rFonts w:ascii="Times New Roman" w:hAnsi="Times New Roman" w:cs="Times New Roman"/>
          <w:b/>
          <w:color w:val="auto"/>
          <w:sz w:val="26"/>
          <w:szCs w:val="26"/>
        </w:rPr>
        <w:t>REFERENCES</w:t>
      </w:r>
    </w:p>
    <w:p w:rsidR="008B7D2B" w:rsidRDefault="008B7D2B" w:rsidP="008B7D2B">
      <w:pPr>
        <w:pStyle w:val="NormalWeb"/>
        <w:ind w:left="567" w:hanging="567"/>
      </w:pPr>
      <w:r>
        <w:t xml:space="preserve">15, U. on F. (2021, February 18). </w:t>
      </w:r>
      <w:r>
        <w:rPr>
          <w:i/>
          <w:iCs/>
        </w:rPr>
        <w:t>ERM: How to Evaluate Positive &amp; Negative Enterprise Risk</w:t>
      </w:r>
      <w:r>
        <w:t xml:space="preserve">. I.S. Partners. https://www.ispartnersllc.com/blog/erm-5-examples-of-positive-risk/. </w:t>
      </w:r>
    </w:p>
    <w:p w:rsidR="008B7D2B" w:rsidRDefault="008B7D2B" w:rsidP="008B7D2B">
      <w:pPr>
        <w:pStyle w:val="NormalWeb"/>
        <w:ind w:left="567" w:hanging="567"/>
      </w:pPr>
      <w:r>
        <w:t xml:space="preserve">Arumugam, M. (2012, February 14). Probability and Impact Matrix. https://www.justgetpmp.com/2012/02/probability-and-impact-matrix.html. </w:t>
      </w:r>
    </w:p>
    <w:p w:rsidR="008B7D2B" w:rsidRDefault="008B7D2B" w:rsidP="008B7D2B">
      <w:pPr>
        <w:pStyle w:val="NormalWeb"/>
        <w:ind w:left="567" w:hanging="567"/>
      </w:pPr>
      <w:r>
        <w:rPr>
          <w:i/>
          <w:iCs/>
        </w:rPr>
        <w:t>SWOT Analysis</w:t>
      </w:r>
      <w:r>
        <w:t xml:space="preserve">. ERM Strategies. (n.d.). https://www.erm-strategies.com/executive-management/swot-analysis/. </w:t>
      </w:r>
    </w:p>
    <w:p w:rsidR="008B7D2B" w:rsidRPr="008B7D2B" w:rsidRDefault="008B7D2B" w:rsidP="008B7D2B">
      <w:pPr>
        <w:rPr>
          <w:rFonts w:ascii="Times New Roman" w:hAnsi="Times New Roman" w:cs="Times New Roman"/>
          <w:sz w:val="24"/>
          <w:szCs w:val="24"/>
        </w:rPr>
      </w:pPr>
    </w:p>
    <w:sectPr w:rsidR="008B7D2B" w:rsidRPr="008B7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F9"/>
    <w:rsid w:val="000254B7"/>
    <w:rsid w:val="00091F9B"/>
    <w:rsid w:val="00100EE0"/>
    <w:rsid w:val="001B6EFF"/>
    <w:rsid w:val="001E1C93"/>
    <w:rsid w:val="00365DF9"/>
    <w:rsid w:val="003E6BF5"/>
    <w:rsid w:val="006C56A1"/>
    <w:rsid w:val="007950E5"/>
    <w:rsid w:val="007D1D8A"/>
    <w:rsid w:val="008B7D2B"/>
    <w:rsid w:val="0094193C"/>
    <w:rsid w:val="009B74B7"/>
    <w:rsid w:val="00AF4D27"/>
    <w:rsid w:val="00D8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206F"/>
  <w15:chartTrackingRefBased/>
  <w15:docId w15:val="{0F1038CD-08C8-41C4-BC37-AF8E176E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D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DF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C5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7D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53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Mureithi</dc:creator>
  <cp:keywords/>
  <dc:description/>
  <cp:lastModifiedBy>Dennis Mureithi</cp:lastModifiedBy>
  <cp:revision>3</cp:revision>
  <dcterms:created xsi:type="dcterms:W3CDTF">2021-07-22T17:28:00Z</dcterms:created>
  <dcterms:modified xsi:type="dcterms:W3CDTF">2021-07-22T19:57:00Z</dcterms:modified>
</cp:coreProperties>
</file>